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hint="eastAsia" w:ascii="Times New Roman" w:hAnsi="Times New Roman" w:eastAsia="宋体" w:cs="Times New Roman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ascii="方正小标宋_GBK" w:hAnsi="Times New Roman" w:eastAsia="方正小标宋_GBK" w:cs="Times New Roman"/>
          <w:color w:val="333333"/>
          <w:kern w:val="0"/>
          <w:sz w:val="44"/>
          <w:szCs w:val="44"/>
        </w:rPr>
        <w:t>年度徐州市社会科学研究课题指南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宋体" w:hAnsi="宋体" w:eastAsia="宋体" w:cs="Times New Roman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5"/>
          <w:sz w:val="31"/>
          <w:szCs w:val="31"/>
        </w:rPr>
        <w:t>1.人文经济学的徐州实践研究★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2.徐州转型发展的突出经验和示范性意义研究★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3.徐州加快发展新质生产力的现实举措研究★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4.徐州交通优势加快转变为发展优势的现实举措研究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5.徐州社会治理体系与治理能力现代化现实举措研究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6.打造“彭城七里”城市文脉品牌，助推徐州文旅产业高质量发展路径研究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7.打造世界级汉文化重要交流窗口的对策研究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8.徐州加快建设区域科技创新中心的路径及对策研究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9.贯彻落实习近平文化思想的徐州实践研究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10.未来产业徐州重点突破领域的选择与培育举措研究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11.党风廉政建设的新举措探索研究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12.以高水平对外开放赋能徐州高质量发展的对策研究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13.一体化推进淮海经济区中心城市和省域副中心城市建设研究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14.徐州提升商圈集聚效应加快国际消费中心城市建设研究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15.加快建设国家可持续发展议程创新示范区实践举措研究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16.徐州城市规划与建设的新理念与实践举措研究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  <w:sectPr>
          <w:pgSz w:w="11900" w:h="16820"/>
          <w:pgMar w:top="1429" w:right="1417" w:bottom="1695" w:left="1417" w:header="0" w:footer="1389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17.徐州产业转型升级与高质量发展路径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18.“数智”时代徐州未来产业创新链与产业链深度融合机制研究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19.徐州市专精特新企业高质量发展路径研究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20.推进徐州人口高质量发展研究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21.徐州高层次人才引进与培养机制的创新与实践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22.数字经济时代背景下人力资本结构与产业结构优化研究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23.徐州乡村振兴与城乡融合发展路径研究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24.乡村振兴背景下农村养老服务的路径探析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25.徐州公共服务体系建设的现状与优化举措研究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26.关于高质量发展淮海经济区域医疗中心的对策研究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27.新发展格局下产业发展基金的绩效评价和监督路径研究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28.徐州打造运河文化标识与品牌的思路与对策研究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29.推动优秀传统文化创造性转化、创新性发展徐州实践研究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30.淮海战役革命精神高质量传承弘扬路径探索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31.王杰精神的弘扬传承徐州实践研究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32.区域红色文化资源的挖掘与弘扬传承实践研究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33.统筹职业教育、高等教育、继续教育协同创新的路径、模式、机制研究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34.徐州县域特色产业发展实践研究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35.关于新形势下如何加快省际边界地区县域协调发展的思考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36.建设宜居、韧性、智慧城市研究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37.徐州防范化解地方政府隐性债务的对策研究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38.行业协会商会服务经济社会高质量发展路径研究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39.徐州市应急管理治理体系和治理能力现代化实践研究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40.塑造企业合规文化，优化营商环境的实践路径研究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41.企业合规与社会治理的改革创新路径探索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42.未成年人违法犯罪预防机制和徐州实践研究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43.社会科学普及品牌打造的新举措探索研究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44.党建引领社会组织健康发展实践研究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45.加强基层党建的新举措探索研究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46.妇女职业发展环境的优化实践研究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47.“两个结合”“六个必须坚持”“中国式现代化”等重大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理论与实践问题的徐州探索研究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48.铸牢中华民族共同体意识的徐州实践研究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49.马庄经验的多角度发掘与推广实践研究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50.新型智库体系建设的徐州实践研究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40" w:firstLineChars="200"/>
        <w:textAlignment w:val="auto"/>
        <w:rPr>
          <w:rFonts w:ascii="仿宋" w:hAnsi="仿宋" w:eastAsia="仿宋" w:cs="仿宋"/>
          <w:spacing w:val="-20"/>
          <w:sz w:val="31"/>
          <w:szCs w:val="31"/>
        </w:rPr>
      </w:pPr>
      <w:r>
        <w:rPr>
          <w:rFonts w:ascii="楷体" w:hAnsi="楷体" w:eastAsia="楷体" w:cs="楷体"/>
          <w:spacing w:val="-20"/>
          <w:sz w:val="31"/>
          <w:szCs w:val="31"/>
        </w:rPr>
        <w:t>(备注</w:t>
      </w:r>
      <w:r>
        <w:rPr>
          <w:rFonts w:ascii="仿宋" w:hAnsi="仿宋" w:eastAsia="仿宋" w:cs="仿宋"/>
          <w:spacing w:val="-20"/>
          <w:sz w:val="31"/>
          <w:szCs w:val="31"/>
        </w:rPr>
        <w:t>：标“★”的系书记、市长圈题)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AxYWVkOGFkNTJjZTA5NzRiNDFkYmYzNTBkOGEifQ=="/>
    <w:docVar w:name="KSO_WPS_MARK_KEY" w:val="612661f4-b755-485d-b1dd-42d9e0932841"/>
  </w:docVars>
  <w:rsids>
    <w:rsidRoot w:val="004F78E8"/>
    <w:rsid w:val="00316170"/>
    <w:rsid w:val="0049435F"/>
    <w:rsid w:val="004F78E8"/>
    <w:rsid w:val="005D4196"/>
    <w:rsid w:val="00A621FE"/>
    <w:rsid w:val="00B363A2"/>
    <w:rsid w:val="00E96DD2"/>
    <w:rsid w:val="60286B3B"/>
    <w:rsid w:val="6AC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1137</Words>
  <Characters>1231</Characters>
  <Lines>9</Lines>
  <Paragraphs>2</Paragraphs>
  <TotalTime>12</TotalTime>
  <ScaleCrop>false</ScaleCrop>
  <LinksUpToDate>false</LinksUpToDate>
  <CharactersWithSpaces>1236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2021-12-10T08:29:00Z</dcterms:created>
  <dc:creator>admin</dc:creator>
  <cp:lastModifiedBy>赵晓倩</cp:lastModifiedBy>
  <dcterms:modified xsi:type="dcterms:W3CDTF">2024-03-06T03:14:24Z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A6427AA1D6E242EB9837405CF482182C</vt:lpwstr>
  </property>
</Properties>
</file>