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rPr>
          <w:rFonts w:ascii="Times New Roman" w:eastAsia="黑体" w:cs="Times New Roman" w:hAnsi="Times New Roman"/>
          <w:sz w:val="32"/>
          <w:szCs w:val="32"/>
        </w:rPr>
      </w:pPr>
      <w:r>
        <w:rPr>
          <w:rFonts w:ascii="Times New Roman" w:eastAsia="黑体" w:cs="Times New Roman" w:hAnsi="Times New Roman"/>
          <w:sz w:val="32"/>
          <w:szCs w:val="32"/>
        </w:rPr>
        <w:t>附件2</w:t>
      </w:r>
    </w:p>
    <w:p>
      <w:pPr>
        <w:spacing w:line="560" w:lineRule="exact"/>
        <w:jc w:val="center"/>
        <w:rPr>
          <w:rFonts w:ascii="Times New Roman" w:eastAsia="方正小标宋简体" w:cs="Times New Roman" w:hAnsi="Times New Roman"/>
          <w:sz w:val="44"/>
          <w:szCs w:val="44"/>
        </w:rPr>
      </w:pPr>
    </w:p>
    <w:p>
      <w:pPr>
        <w:spacing w:line="560" w:lineRule="exact"/>
        <w:jc w:val="center"/>
        <w:rPr>
          <w:rFonts w:ascii="Times New Roman" w:eastAsia="方正小标宋简体" w:cs="Times New Roman" w:hAnsi="Times New Roman"/>
          <w:sz w:val="44"/>
          <w:szCs w:val="44"/>
        </w:rPr>
      </w:pPr>
      <w:r>
        <w:rPr>
          <w:rFonts w:ascii="Times New Roman" w:eastAsia="方正小标宋简体" w:cs="Times New Roman" w:hAnsi="Times New Roman"/>
          <w:sz w:val="44"/>
          <w:szCs w:val="44"/>
        </w:rPr>
        <w:t>第九届高等学校科学研究优秀成果奖</w:t>
      </w:r>
    </w:p>
    <w:p>
      <w:pPr>
        <w:spacing w:line="560" w:lineRule="exact"/>
        <w:jc w:val="center"/>
        <w:rPr>
          <w:rFonts w:ascii="Times New Roman" w:eastAsia="方正小标宋简体" w:cs="Times New Roman" w:hAnsi="Times New Roman"/>
          <w:sz w:val="44"/>
          <w:szCs w:val="44"/>
        </w:rPr>
      </w:pPr>
      <w:r>
        <w:rPr>
          <w:rFonts w:ascii="Times New Roman" w:eastAsia="方正小标宋简体" w:cs="Times New Roman" w:hAnsi="Times New Roman"/>
          <w:sz w:val="44"/>
          <w:szCs w:val="44"/>
        </w:rPr>
        <w:t>（人文社会科学）申报答疑</w:t>
      </w:r>
    </w:p>
    <w:p>
      <w:pPr>
        <w:spacing w:line="540" w:lineRule="exact"/>
        <w:jc w:val="center"/>
        <w:rPr>
          <w:rFonts w:ascii="Times New Roman" w:eastAsia="方正小标宋简体" w:cs="Times New Roman" w:hAnsi="Times New Roman"/>
          <w:sz w:val="32"/>
          <w:szCs w:val="32"/>
        </w:rPr>
      </w:pP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1.开展高等学校科学研究优秀成果奖（人文社会科学）评选活动的目的？</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2.本届评奖的奖项是如何设置的？</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——本届评奖的奖项分为著作论文奖、咨询服务报告奖、普及读物奖和青年成果奖。</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——普及读物奖和青年成果奖不分等级，其他奖项分设特等奖和一、二、三等奖。</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3.奖励名额有多少？</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奖励名额总计1500项左右。各学科和各类奖项的奖励名额，结合国家战略和学科发展需要，依据申报数占申报总数的比例进行分配。按照确保质量的要求，根据申报评审情况，允许各学科各个等级的奖项有空缺。</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4.申报学校范围是什么？</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——全国普通高等学校都可以申报，具体以教育部门户网站（http://www.moe.gov.cn/）最新发布的名单为准。</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5.申报单位是如何规定的？</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教育部直属高校、部省合建高校以学校为单位，地方高校以所在省、自治区、直辖市教育厅（教委）及新疆生产建设兵团教育局为单位，其他有关部门（单位）所属高校以教育司（局）为单位集中申报，不受理个人申报材料。</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6.参评成果时间范围是什么？</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7.受理成果范围是什么？</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播学；20．图书馆、情报与文献学；21．教育学；22．体育学；23．统计学；24．心理学；25．管理学；26．港澳台问题研究；27．国际问题研究；28．区域国别学；29．交叉学科。</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——“体育学”不包括 “运动生物力学”“运动生理学”“运动心理学”“体育保健学”“运动生物化学”“运动训练学”“武术理论与方法”二级学科；“心理学”不包括 “医学心理学”二级学科。</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8.是否实行限额申报，名额是如何确定的？</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——实行限额申报。各申报单位的申报名额，综合申报时限内该单位的科研成果总数、人均成果数、上一届成果奖申报数和获奖数、教育部哲学社会科学各类研究项目完成情况确定，适当向西部地区倾斜。</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——以本单位账号登录申报系统查看申报名额。</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9.申报者可以填写几人？</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——申报者只能填写一人或一个团队、课题组、机构。</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——成果署名为多人的，原则上由第一署名人申报，具体见本答疑第13条；成果署名为团队、课题组或机构的，只能以团队、课题组、机构名义申报，具体见本答疑第16条。</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10.申报者人事关系是否必须在高校？</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——申报期间人事关系在高等学校的教师和研究人员（包括离退休人员），不受职称、年龄、学历、岗位和国籍限制，均可从所在高校申报。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——人事关系在某所高校，但同时又在其他高校兼职的，只能从人事关系所在高校申报。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——申报期间人事关系不在高校，但成果发表期间在高校任职或兼职的，可从原任职或兼职高校申报。</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11.人事关系不在高校的兼职人员申报需满足哪些条件？</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——为鼓励科研合作与协同创新，人事关系不在高校，但在高校开展实质性研究工作的兼职人员，可从兼职高校申报，但需符合以下条件：</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（1）必须是成果的第一署名人或论文的通讯作者。</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（2）兼职人员与兼职高校有实质性聘任关系，而不仅是挂名或参与临时性活动（需由兼职高校人事部门开具相关证明，写明兼职工作时间、所属单位等）。</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（4）外籍兼职人员不能申报。</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12.博士后研究人员是否可以申报？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——可以申报。申报期间人事关系在高校的，通过人事关系所在高校进行申报；人事关系不在高校的，申报需符合上一条中兼职人员申报的条件。</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13.成果署名为多人的成果如何申报？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——成果署名为多人的成果，限一人申报，原则上应由第一署名人申报。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——经其他作者同意，可由第一署名人之外作出主要贡献的作者申报。但需符合以下条件：</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（1）第一署名人未作为申报者申报其他成果。</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（2）需提供第一署名人签字授权其申报的“授权证明”，并在“授权证明”中说明申报者在成果完成过程中所做的主要贡献。</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——成果署名为多人的成果，由非第一署名人申报且获奖的，在奖励证书中的排名仍以成果的实际署名顺序为准，申报者位置不能提前。</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14.已故作者成果如何申报？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已故作者的成果，系在本届评奖申报时限内首次公开出版、发表的，经法定继承人同意，其独立完成的成果，可由作者生前所在单位提请申报；其作为第一署名人的合作成果，可由其他作出主要贡献的作者申报。</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15.署笔名的成果如何申报？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——署笔名的成果，需由学校人事部门出具材料，证明成果作者确为申报者本人。</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16.以团队、课题组、机构名义署名的成果，如何填报？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——以团队、课题组、机构名义署名的成果，必须以团队、课题组、机构名义申报。团队或课题组的负责人及主要人员应为高校人员，机构应为高校内设机构。</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——多个团队、课题组、机构联合署名的成果，原则上以负责人为高校人员的第一顺位团队和课题组名义，或机构为高校内设机构的第一顺位机构名义申报。</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17.每位申报者可以申报几项成果？</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——每位申报者只能申报一项成果；参与其他成果申报的，项数不限。</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——第一作者为同一署名人的多项成果，不论由第几作者申报，只能选择其中一项成果申报。</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18.同一成果是否可以同时申报多类奖项？</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——不可以，一个成果只能申报一类奖项。</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19.已获其他省部级奖项的成果，是否可以申报？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——可以申报。</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20.已经通过答辩但尚未出版或发表的学位论文或博士后出站报告是否可以申报？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——不可以申报。</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21.涉密成果是否可以申报？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——不可以申报。各申报单位应将申报材料是否涉密作为重点审核内容之一。</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22.对著作类申报成果有哪些要求？</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——著作是指有国标书号，由正式出版部门出版并公开或内部发行的出版物，不包括只有内部准印证的出版物。著作形式含专著、编著、译著、工具书、古籍整理，但不含教材、教辅和文学艺术创作类作品。</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——多卷本研究著作是同一著作分若干卷(册)出版的图书，应在全部出版完成后做整体申报，以最后一卷出版的时间确定是否符合申报时限要求。</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——丛书是指由许多书汇集编成的一套书，不能作为一项研究成果整体申报，只能以其中独立完整的著作单独申报。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——修订版著作可以申报，但修订前已获过本奖的成果本届不能再申报。修订版著作申报时须附有关说明，承诺修订前版本未获过本奖，并说明该版修订篇幅、章节和主要内容等。</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——个人学术文集（含论文集），在本届评奖申报时限内公开出版且首次发表内容不低于50%的，可作为著作类成果申报。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——译著类成果申报学科类别根据成果内容实际所属学科填报，并在《申报评审表》中注明原著的语言种类。报送成果材料时，需附原著或复印本2份。</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——以少数民族语言公开出版的著作，申报时应附有主要章节的国家通用语言文字翻译；以外文公开出版的著作，申报时应附有主要章节的中文翻译。</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23.对论文类申报成果有哪些要求？</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——论文是指在国内外期刊或论文集上首次公开发表的研究成果。</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——多人撰写的论文集不能作为著作类成果申报，只能由论文作者以单篇进行申报。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——在网上发表的论文，不能申报；但被纸质媒体（如新华文摘等）转载的，可以申报；发表期刊和时间以首次被转载期刊名称和时间为准。</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——以少数民族语言公开发表的论文，申报时应附有主要内容的国家通用语言文字摘要；以外文公开发表的论文，申报时应附有主要内容的中文摘要。</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24.对咨询服务报告类申报成果有哪些要求？</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——咨询服务报告类成果不得涉密，原则上应提交实际应用部门（党政机关、事业单位、大中型以上企业等）采纳或应用证明，以及关于成果效果和社会影响方面的佐证材料。</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——采纳时间以证明内容中明确说明的采纳时间为准；证明内容中未明确说明采纳时间的，以出具证明材料的落款时间为准。采纳时间应在2018年1月1日至2021年12月31日期间。</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25.连续出版的年度发展报告类成果如何申报？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可以申报，但不能将申报时限内出版的多本报告作为整体申报，只能以某一年度的报告进行单本申报。申报时，可报著作论文奖也可报咨询服务报告奖，但报咨询服务报告奖项时原则上应提交相关的采纳证明材料。</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26.申报普及读物奖有哪些要求？</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——文学艺术创作类作品，如传记、小说、游记、散文、访谈、诗集等，不在该奖项受理成果范围内。</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27.申报青年成果奖有哪些要求？</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——申报人资格：应为申报成果的第一署名人，成果出版、发表或被采纳时年龄应在40周岁及以内（以身份证件为准，具体到日）。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——成果形式：包含著作、论文、咨询服务报告、普及读物，具体要求与前述对各类型成果的要求一致。</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28.网络申报有哪些注意事项？</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——“教育部人文社会科学研究管理平台·申报系统”为本次申报的唯一网络平台。</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——“教育部人文社会科学研究管理平台”采用统一账号，各申报单位在之前项目申报或其他工作过程中已开通平台账号的，继续使用原账号即可。</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——申报者可访问申报系统下载《申报评审表》进行填写，填写完成后将电子版交由学校科研管理部门。申报者个人无需登录申报系统。</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——为便于评审，各申报人应提供成果全文及佐证材料电子版（PDF格式）（多卷本著作，如提供成果全文电子版确有困难，可提交成果主要内容），由学校科研管理部门上传。</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——网上申报起止时间为2023年2月1日至2月28日。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——各申报单位，根据本单位申报名额对申报成果进行审核和初选，上传拟报送成果的《申报评审表》及成果、佐证材料电子版。以上材料上传完毕后，需经申报单位点击确认审核通过后，才算正式提交。</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——不需要专门填写《申报一览表》。全部《申报评审表》上传完毕后，《申报一览表》在系统中直接生成，在线打印即可。</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29.申报单位对《申报评审表》和成果初审的重点？</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30.申报单位对申报成果进行公示的要求是什么？</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——将拟上报的成果信息（含申报人、申报成果名称、主要作者等）在本单位进行网上公示，公示期不少于10个工作日。</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——需要特别注意的是，各单位公示时，对咨询服务报告类成果中名称敏感、不宜对外公开的，须做脱敏处理。</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——公示无异议或异议处理后再次公示无异议的成果才可以报送，未经公示的申报材料不予受理。</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31.《申报评审表》校学术委员会意见栏如何签章？</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——由校学术委员会主任签字（或盖签名章）或盖学术委员会公章。</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32.对《申报一览表》有什么要求？</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——在线生成的《申报一览表》打印后，必须填写联系人、联系方式并加盖申报单位公章。多页的，每页须标注页码和总页数，加盖骑缝章或每页加盖公章。</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33.纸质申报材料报送时间安排是怎样的？</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——报送纸质申报材料有两种方式，邮寄或者现场报送。邮寄纸质申报材料的截止时间为2023年3月6日（以邮戳为准）。现场集中报送材料时间为3月6日至3月8日，请尽量按以下片区安排报送：</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3月6日  北京、东北地区、华北地区</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3月7日  中南地区、西南地区</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3月8日  华东地区、西北地区</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——各申报单位应一次性报齐所有材料。</w:t>
      </w:r>
    </w:p>
    <w:p>
      <w:pPr>
        <w:spacing w:line="54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34.申报材料是否退还？</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——无论申报成果是否获奖，所有申报材料一律不再退还。</w:t>
      </w:r>
    </w:p>
    <w:p>
      <w:pPr>
        <w:spacing w:line="540" w:lineRule="exact"/>
        <w:ind w:firstLineChars="200" w:firstLine="640"/>
        <w:rPr>
          <w:rFonts w:ascii="Times New Roman" w:eastAsia="黑体" w:cs="Times New Roman" w:hAnsi="Times New Roman"/>
          <w:sz w:val="32"/>
          <w:szCs w:val="32"/>
        </w:rPr>
      </w:pPr>
      <w:bookmarkStart w:id="0" w:name="_GoBack"/>
      <w:bookmarkEnd w:id="0"/>
      <w:r>
        <w:rPr>
          <w:rFonts w:ascii="Times New Roman" w:eastAsia="黑体" w:cs="Times New Roman" w:hAnsi="Times New Roman"/>
          <w:sz w:val="32"/>
          <w:szCs w:val="32"/>
        </w:rPr>
        <w:t>35.获奖成果证书有关内容如何确定？</w:t>
      </w:r>
    </w:p>
    <w:p>
      <w:pPr>
        <w:spacing w:line="540" w:lineRule="exact"/>
        <w:rPr>
          <w:rFonts w:ascii="Times New Roman" w:eastAsia="仿宋_GB2312" w:cs="Times New Roman" w:hAnsi="Times New Roman"/>
          <w:sz w:val="32"/>
          <w:szCs w:val="32"/>
        </w:rPr>
      </w:pPr>
      <w:r>
        <w:rPr>
          <w:rFonts w:ascii="Times New Roman" w:eastAsia="仿宋_GB2312" w:cs="Times New Roman" w:hAnsi="Times New Roman"/>
          <w:sz w:val="32"/>
          <w:szCs w:val="32"/>
        </w:rPr>
        <w:t>　　——获奖成果证书中主要作者及顺序等，与成果实际署名保持一致，填报《申报评审表》时务必核对确认，提交以后不得更改。证书内容不包含申报者所在单位。</w:t>
      </w:r>
    </w:p>
    <w:sectPr>
      <w:pgSz w:w="11906" w:h="16838"/>
      <w:pgMar w:top="2098" w:right="1531" w:bottom="1985" w:left="1531"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DejaVu Sans"/>
    <w:panose1 w:val="020B0604020202020204"/>
    <w:charset w:val="00"/>
    <w:family w:val="auto"/>
    <w:pitch w:val="variable"/>
    <w:sig w:usb0="00007A87" w:usb1="80000000" w:usb2="00000008" w:usb3="00000000" w:csb0="400001FF" w:csb1="FFFF0000"/>
  </w:font>
  <w:font w:name="Luxi Sans">
    <w:altName w:val="DejaVu Sans"/>
    <w:panose1 w:val="00000000000000000000"/>
    <w:charset w:val="00"/>
    <w:family w:val="auto"/>
    <w:pitch w:val="variable"/>
    <w:sig w:usb0="00000000" w:usb1="00000000" w:usb2="00000000" w:usb3="00000000" w:csb0="0000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ODY2Mzc1N2M0MGMzNDRhMTVhOGZhMmIzMmJkY2RkZDA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4</TotalTime>
  <Application>Yozo_Office27021597764231179</Application>
  <Pages>12</Pages>
  <Words>5580</Words>
  <Characters>5930</Characters>
  <Lines>265</Lines>
  <Paragraphs>116</Paragraphs>
  <CharactersWithSpaces>6098</CharactersWithSpaces>
  <Company>JSJYT</Company>
</Properties>
</file>

<file path=docProps/core.xml><?xml version="1.0" encoding="utf-8"?>
<cp:coreProperties xmlns:cp="http://schemas.openxmlformats.org/package/2006/metadata/core-properties" xmlns:dc="http://purl.org/dc/elements/1.1/" xmlns:dcterms="http://purl.org/dc/terms/" xmlns:xsi="http://www.w3.org/2001/XMLSchema-instance">
  <dc:creator>njtskyc</dc:creator>
  <cp:lastModifiedBy>uos</cp:lastModifiedBy>
  <cp:revision>6</cp:revision>
  <dcterms:created xsi:type="dcterms:W3CDTF">2022-11-30T10:21:00Z</dcterms:created>
  <dcterms:modified xsi:type="dcterms:W3CDTF">2022-12-16T07:38:11Z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2052-11.1.0.12763</vt:lpwstr>
  </property>
  <property fmtid="{D5CDD505-2E9C-101B-9397-08002B2CF9AE}" pid="3" name="ICV">
    <vt:lpwstr>D3F87E9B25714A958E5DBF4CC47E1427</vt:lpwstr>
  </property>
</Properties>
</file>